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1323" w:rsidRDefault="00C81323" w:rsidP="00C81323">
      <w:pPr>
        <w:spacing w:line="480" w:lineRule="auto"/>
        <w:rPr>
          <w:rFonts w:ascii="Times New Roman" w:hAnsi="Times New Roman" w:cs="Times New Roman"/>
          <w:sz w:val="24"/>
          <w:szCs w:val="24"/>
        </w:rPr>
      </w:pPr>
    </w:p>
    <w:p w:rsidR="00C81323" w:rsidRDefault="00C81323" w:rsidP="00C81323">
      <w:pPr>
        <w:spacing w:line="480" w:lineRule="auto"/>
        <w:rPr>
          <w:rFonts w:ascii="Times New Roman" w:hAnsi="Times New Roman" w:cs="Times New Roman"/>
          <w:sz w:val="24"/>
          <w:szCs w:val="24"/>
        </w:rPr>
      </w:pPr>
    </w:p>
    <w:p w:rsidR="00C81323" w:rsidRDefault="00C81323" w:rsidP="00C81323">
      <w:pPr>
        <w:spacing w:line="480" w:lineRule="auto"/>
        <w:rPr>
          <w:rFonts w:ascii="Times New Roman" w:hAnsi="Times New Roman" w:cs="Times New Roman"/>
          <w:sz w:val="24"/>
          <w:szCs w:val="24"/>
        </w:rPr>
      </w:pPr>
    </w:p>
    <w:p w:rsidR="00C81323" w:rsidRDefault="00C81323" w:rsidP="00C81323">
      <w:pPr>
        <w:spacing w:line="480" w:lineRule="auto"/>
        <w:rPr>
          <w:rFonts w:ascii="Times New Roman" w:hAnsi="Times New Roman" w:cs="Times New Roman"/>
          <w:sz w:val="24"/>
          <w:szCs w:val="24"/>
        </w:rPr>
      </w:pPr>
    </w:p>
    <w:p w:rsidR="00C81323" w:rsidRDefault="00C81323" w:rsidP="00C81323">
      <w:pPr>
        <w:spacing w:line="480" w:lineRule="auto"/>
        <w:rPr>
          <w:rFonts w:ascii="Times New Roman" w:hAnsi="Times New Roman" w:cs="Times New Roman"/>
          <w:sz w:val="24"/>
          <w:szCs w:val="24"/>
        </w:rPr>
      </w:pPr>
    </w:p>
    <w:p w:rsidR="00C81323" w:rsidRDefault="00C81323" w:rsidP="00C81323">
      <w:pPr>
        <w:spacing w:line="480" w:lineRule="auto"/>
        <w:rPr>
          <w:rFonts w:ascii="Times New Roman" w:hAnsi="Times New Roman" w:cs="Times New Roman"/>
          <w:sz w:val="24"/>
          <w:szCs w:val="24"/>
        </w:rPr>
      </w:pPr>
    </w:p>
    <w:p w:rsidR="00C81323" w:rsidRDefault="00C81323" w:rsidP="00C81323">
      <w:pPr>
        <w:spacing w:line="480" w:lineRule="auto"/>
        <w:jc w:val="center"/>
        <w:rPr>
          <w:rFonts w:ascii="Times New Roman" w:hAnsi="Times New Roman" w:cs="Times New Roman"/>
          <w:sz w:val="24"/>
          <w:szCs w:val="24"/>
        </w:rPr>
      </w:pPr>
    </w:p>
    <w:p w:rsidR="00C81323" w:rsidRDefault="00C81323" w:rsidP="00C81323">
      <w:pPr>
        <w:spacing w:line="480" w:lineRule="auto"/>
        <w:jc w:val="center"/>
        <w:rPr>
          <w:rFonts w:ascii="Times New Roman" w:hAnsi="Times New Roman" w:cs="Times New Roman"/>
          <w:sz w:val="24"/>
          <w:szCs w:val="24"/>
        </w:rPr>
      </w:pPr>
    </w:p>
    <w:p w:rsidR="00C81323" w:rsidRDefault="00D0050B" w:rsidP="00C8132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 name </w:t>
      </w:r>
    </w:p>
    <w:p w:rsidR="00C81323" w:rsidRDefault="00D0050B" w:rsidP="00C8132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81323" w:rsidRDefault="00C81323" w:rsidP="00C81323">
      <w:pPr>
        <w:spacing w:line="480" w:lineRule="auto"/>
        <w:rPr>
          <w:rFonts w:ascii="Times New Roman" w:hAnsi="Times New Roman" w:cs="Times New Roman"/>
          <w:sz w:val="24"/>
          <w:szCs w:val="24"/>
        </w:rPr>
      </w:pPr>
    </w:p>
    <w:p w:rsidR="00C81323" w:rsidRDefault="00C81323" w:rsidP="00C81323">
      <w:pPr>
        <w:spacing w:line="480" w:lineRule="auto"/>
        <w:rPr>
          <w:rFonts w:ascii="Times New Roman" w:hAnsi="Times New Roman" w:cs="Times New Roman"/>
          <w:sz w:val="24"/>
          <w:szCs w:val="24"/>
        </w:rPr>
      </w:pPr>
    </w:p>
    <w:p w:rsidR="00C81323" w:rsidRDefault="00C81323" w:rsidP="00C81323">
      <w:pPr>
        <w:spacing w:line="480" w:lineRule="auto"/>
        <w:rPr>
          <w:rFonts w:ascii="Times New Roman" w:hAnsi="Times New Roman" w:cs="Times New Roman"/>
          <w:sz w:val="24"/>
          <w:szCs w:val="24"/>
        </w:rPr>
      </w:pPr>
    </w:p>
    <w:p w:rsidR="00C81323" w:rsidRDefault="00C81323" w:rsidP="00C81323">
      <w:pPr>
        <w:spacing w:line="480" w:lineRule="auto"/>
        <w:rPr>
          <w:rFonts w:ascii="Times New Roman" w:hAnsi="Times New Roman" w:cs="Times New Roman"/>
          <w:sz w:val="24"/>
          <w:szCs w:val="24"/>
        </w:rPr>
      </w:pPr>
    </w:p>
    <w:p w:rsidR="00C81323" w:rsidRDefault="00C81323" w:rsidP="00C81323">
      <w:pPr>
        <w:spacing w:line="480" w:lineRule="auto"/>
        <w:rPr>
          <w:rFonts w:ascii="Times New Roman" w:hAnsi="Times New Roman" w:cs="Times New Roman"/>
          <w:sz w:val="24"/>
          <w:szCs w:val="24"/>
        </w:rPr>
      </w:pPr>
    </w:p>
    <w:p w:rsidR="00C81323" w:rsidRDefault="00C81323" w:rsidP="00C81323">
      <w:pPr>
        <w:spacing w:line="480" w:lineRule="auto"/>
        <w:rPr>
          <w:rFonts w:ascii="Times New Roman" w:hAnsi="Times New Roman" w:cs="Times New Roman"/>
          <w:sz w:val="24"/>
          <w:szCs w:val="24"/>
        </w:rPr>
      </w:pPr>
    </w:p>
    <w:p w:rsidR="00C81323" w:rsidRDefault="00C81323" w:rsidP="00C81323">
      <w:pPr>
        <w:spacing w:line="480" w:lineRule="auto"/>
        <w:jc w:val="center"/>
        <w:rPr>
          <w:rFonts w:ascii="Times New Roman" w:hAnsi="Times New Roman" w:cs="Times New Roman"/>
          <w:sz w:val="24"/>
          <w:szCs w:val="24"/>
        </w:rPr>
      </w:pPr>
    </w:p>
    <w:p w:rsidR="00C81323" w:rsidRDefault="00C81323" w:rsidP="00C81323">
      <w:pPr>
        <w:spacing w:line="480" w:lineRule="auto"/>
        <w:rPr>
          <w:rFonts w:ascii="Times New Roman" w:hAnsi="Times New Roman" w:cs="Times New Roman"/>
          <w:sz w:val="24"/>
          <w:szCs w:val="24"/>
        </w:rPr>
      </w:pPr>
    </w:p>
    <w:p w:rsidR="00D172F4" w:rsidRPr="00C81323" w:rsidRDefault="00D0050B" w:rsidP="00C81323">
      <w:pPr>
        <w:spacing w:line="480" w:lineRule="auto"/>
        <w:rPr>
          <w:rFonts w:ascii="Times New Roman" w:hAnsi="Times New Roman" w:cs="Times New Roman"/>
          <w:sz w:val="24"/>
          <w:szCs w:val="24"/>
        </w:rPr>
      </w:pPr>
      <w:r w:rsidRPr="00C81323">
        <w:rPr>
          <w:rFonts w:ascii="Times New Roman" w:hAnsi="Times New Roman" w:cs="Times New Roman"/>
          <w:sz w:val="24"/>
          <w:szCs w:val="24"/>
        </w:rPr>
        <w:lastRenderedPageBreak/>
        <w:t>Q1</w:t>
      </w:r>
    </w:p>
    <w:p w:rsidR="00824D4D" w:rsidRPr="00C81323" w:rsidRDefault="00D0050B" w:rsidP="00E54B45">
      <w:pPr>
        <w:spacing w:line="480" w:lineRule="auto"/>
        <w:ind w:firstLine="720"/>
        <w:rPr>
          <w:rFonts w:ascii="Times New Roman" w:hAnsi="Times New Roman" w:cs="Times New Roman"/>
          <w:sz w:val="24"/>
          <w:szCs w:val="24"/>
        </w:rPr>
      </w:pPr>
      <w:r w:rsidRPr="00C81323">
        <w:rPr>
          <w:rFonts w:ascii="Times New Roman" w:hAnsi="Times New Roman" w:cs="Times New Roman"/>
          <w:sz w:val="24"/>
          <w:szCs w:val="24"/>
        </w:rPr>
        <w:t xml:space="preserve">The most criminogenic risk factors that are noted down by the psychologists are </w:t>
      </w:r>
      <w:r w:rsidR="00BD4C56" w:rsidRPr="00C81323">
        <w:rPr>
          <w:rFonts w:ascii="Times New Roman" w:hAnsi="Times New Roman" w:cs="Times New Roman"/>
          <w:sz w:val="24"/>
          <w:szCs w:val="24"/>
        </w:rPr>
        <w:t>related to drugs and substance abuse, weak health status or in other words unstable mental emotions, problematic parenting as well as poor peer interrelationsh</w:t>
      </w:r>
      <w:r w:rsidRPr="00C81323">
        <w:rPr>
          <w:rFonts w:ascii="Times New Roman" w:hAnsi="Times New Roman" w:cs="Times New Roman"/>
          <w:sz w:val="24"/>
          <w:szCs w:val="24"/>
        </w:rPr>
        <w:t>ips, lack of enough education,</w:t>
      </w:r>
      <w:r w:rsidR="003934F9" w:rsidRPr="00C81323">
        <w:rPr>
          <w:rFonts w:ascii="Times New Roman" w:hAnsi="Times New Roman" w:cs="Times New Roman"/>
          <w:sz w:val="24"/>
          <w:szCs w:val="24"/>
        </w:rPr>
        <w:t xml:space="preserve"> criminal elements of thinking, </w:t>
      </w:r>
      <w:r w:rsidR="00AD5571" w:rsidRPr="00C81323">
        <w:rPr>
          <w:rFonts w:ascii="Times New Roman" w:hAnsi="Times New Roman" w:cs="Times New Roman"/>
          <w:sz w:val="24"/>
          <w:szCs w:val="24"/>
        </w:rPr>
        <w:t>and poor</w:t>
      </w:r>
      <w:r w:rsidR="003934F9" w:rsidRPr="00C81323">
        <w:rPr>
          <w:rFonts w:ascii="Times New Roman" w:hAnsi="Times New Roman" w:cs="Times New Roman"/>
          <w:sz w:val="24"/>
          <w:szCs w:val="24"/>
        </w:rPr>
        <w:t xml:space="preserve"> </w:t>
      </w:r>
      <w:r w:rsidR="00BD4C56" w:rsidRPr="00C81323">
        <w:rPr>
          <w:rFonts w:ascii="Times New Roman" w:hAnsi="Times New Roman" w:cs="Times New Roman"/>
          <w:sz w:val="24"/>
          <w:szCs w:val="24"/>
        </w:rPr>
        <w:t xml:space="preserve">relations with the community </w:t>
      </w:r>
      <w:r w:rsidRPr="00C81323">
        <w:rPr>
          <w:rFonts w:ascii="Times New Roman" w:hAnsi="Times New Roman" w:cs="Times New Roman"/>
          <w:sz w:val="24"/>
          <w:szCs w:val="24"/>
        </w:rPr>
        <w:t>and neighbours among others.</w:t>
      </w:r>
      <w:r w:rsidR="00D12E1B" w:rsidRPr="00C81323">
        <w:rPr>
          <w:rFonts w:ascii="Times New Roman" w:hAnsi="Times New Roman" w:cs="Times New Roman"/>
          <w:sz w:val="24"/>
          <w:szCs w:val="24"/>
        </w:rPr>
        <w:t xml:space="preserve"> </w:t>
      </w:r>
      <w:r w:rsidRPr="00C81323">
        <w:rPr>
          <w:rFonts w:ascii="Times New Roman" w:hAnsi="Times New Roman" w:cs="Times New Roman"/>
          <w:sz w:val="24"/>
          <w:szCs w:val="24"/>
        </w:rPr>
        <w:t>From a psychologist point of view, criminogenic features lead to the risk mentioned above factors dimensionally</w:t>
      </w:r>
      <w:r w:rsidR="00E54B45">
        <w:rPr>
          <w:rFonts w:ascii="Times New Roman" w:hAnsi="Times New Roman" w:cs="Times New Roman"/>
          <w:sz w:val="24"/>
          <w:szCs w:val="24"/>
        </w:rPr>
        <w:t xml:space="preserve"> (Bolanos et al 2020)</w:t>
      </w:r>
      <w:r w:rsidRPr="00C81323">
        <w:rPr>
          <w:rFonts w:ascii="Times New Roman" w:hAnsi="Times New Roman" w:cs="Times New Roman"/>
          <w:sz w:val="24"/>
          <w:szCs w:val="24"/>
        </w:rPr>
        <w:t xml:space="preserve">. For example, drugs and substance abuse, which is very common to criminals. This is because most of them have </w:t>
      </w:r>
      <w:r w:rsidR="00D12E1B" w:rsidRPr="00C81323">
        <w:rPr>
          <w:rFonts w:ascii="Times New Roman" w:hAnsi="Times New Roman" w:cs="Times New Roman"/>
          <w:sz w:val="24"/>
          <w:szCs w:val="24"/>
        </w:rPr>
        <w:t>a social misfit and so they are tempted to use drugs as a way of reducing stress. This, therefore, leads to other risk factors such as unstable mental emotions. This is as a result of consistent use of drugs. Some of them even get to the extent of mental disorders. Criminogenic elements also lead to lack of enough education, for example, to young learners who get into it due to peer pressure.  Some develop criminal elements and grow family relations problems hence unfit parenting.</w:t>
      </w:r>
      <w:r w:rsidR="00D831B0" w:rsidRPr="00C81323">
        <w:rPr>
          <w:rFonts w:ascii="Times New Roman" w:hAnsi="Times New Roman" w:cs="Times New Roman"/>
          <w:sz w:val="24"/>
          <w:szCs w:val="24"/>
        </w:rPr>
        <w:t xml:space="preserve"> This gives birth to an unstable neighbourhood as a risk. </w:t>
      </w:r>
    </w:p>
    <w:p w:rsidR="00D831B0" w:rsidRPr="00C81323" w:rsidRDefault="00D0050B" w:rsidP="00E54B45">
      <w:pPr>
        <w:spacing w:line="480" w:lineRule="auto"/>
        <w:ind w:firstLine="720"/>
        <w:rPr>
          <w:rFonts w:ascii="Times New Roman" w:hAnsi="Times New Roman" w:cs="Times New Roman"/>
          <w:sz w:val="24"/>
          <w:szCs w:val="24"/>
        </w:rPr>
      </w:pPr>
      <w:bookmarkStart w:id="0" w:name="_GoBack"/>
      <w:bookmarkEnd w:id="0"/>
      <w:r w:rsidRPr="00C81323">
        <w:rPr>
          <w:rFonts w:ascii="Times New Roman" w:hAnsi="Times New Roman" w:cs="Times New Roman"/>
          <w:sz w:val="24"/>
          <w:szCs w:val="24"/>
        </w:rPr>
        <w:t xml:space="preserve">From the view of a socialist, criminogenic elements are categorized into two; dynamic and static dimensions. Emotional risk factors are illiteracy, lack of social values which </w:t>
      </w:r>
      <w:r w:rsidR="00776098" w:rsidRPr="00C81323">
        <w:rPr>
          <w:rFonts w:ascii="Times New Roman" w:hAnsi="Times New Roman" w:cs="Times New Roman"/>
          <w:sz w:val="24"/>
          <w:szCs w:val="24"/>
        </w:rPr>
        <w:t xml:space="preserve">are not related to criminal activities, low or lack of social behaviour </w:t>
      </w:r>
      <w:r w:rsidR="0071261A" w:rsidRPr="00C81323">
        <w:rPr>
          <w:rFonts w:ascii="Times New Roman" w:hAnsi="Times New Roman" w:cs="Times New Roman"/>
          <w:sz w:val="24"/>
          <w:szCs w:val="24"/>
        </w:rPr>
        <w:t xml:space="preserve">as </w:t>
      </w:r>
      <w:r w:rsidR="00776098" w:rsidRPr="00C81323">
        <w:rPr>
          <w:rFonts w:ascii="Times New Roman" w:hAnsi="Times New Roman" w:cs="Times New Roman"/>
          <w:sz w:val="24"/>
          <w:szCs w:val="24"/>
        </w:rPr>
        <w:t>recommended by the community leadership. These factors may be cha</w:t>
      </w:r>
      <w:r w:rsidR="003934F9" w:rsidRPr="00C81323">
        <w:rPr>
          <w:rFonts w:ascii="Times New Roman" w:hAnsi="Times New Roman" w:cs="Times New Roman"/>
          <w:sz w:val="24"/>
          <w:szCs w:val="24"/>
        </w:rPr>
        <w:t>n</w:t>
      </w:r>
      <w:r w:rsidR="00776098" w:rsidRPr="00C81323">
        <w:rPr>
          <w:rFonts w:ascii="Times New Roman" w:hAnsi="Times New Roman" w:cs="Times New Roman"/>
          <w:sz w:val="24"/>
          <w:szCs w:val="24"/>
        </w:rPr>
        <w:t xml:space="preserve">ged by education level, therapies as well as social mass training. In the dimension of a static approach, risk factors cannot be easily altered </w:t>
      </w:r>
      <w:r w:rsidR="003934F9" w:rsidRPr="00C81323">
        <w:rPr>
          <w:rFonts w:ascii="Times New Roman" w:hAnsi="Times New Roman" w:cs="Times New Roman"/>
          <w:sz w:val="24"/>
          <w:szCs w:val="24"/>
        </w:rPr>
        <w:t xml:space="preserve">or addressed by the use of </w:t>
      </w:r>
      <w:r w:rsidR="00776098" w:rsidRPr="00C81323">
        <w:rPr>
          <w:rFonts w:ascii="Times New Roman" w:hAnsi="Times New Roman" w:cs="Times New Roman"/>
          <w:sz w:val="24"/>
          <w:szCs w:val="24"/>
        </w:rPr>
        <w:t xml:space="preserve">treatment or </w:t>
      </w:r>
      <w:r w:rsidR="003934F9" w:rsidRPr="00C81323">
        <w:rPr>
          <w:rFonts w:ascii="Times New Roman" w:hAnsi="Times New Roman" w:cs="Times New Roman"/>
          <w:sz w:val="24"/>
          <w:szCs w:val="24"/>
        </w:rPr>
        <w:t>programmed educational knowledge as in dynamic factors. These factors are general to an individual's life structure, personalities that make them commit any crime. Generally, socialists analyze the social elements in an individual as risk factors.</w:t>
      </w:r>
    </w:p>
    <w:p w:rsidR="00C81323" w:rsidRDefault="00C81323" w:rsidP="00C81323">
      <w:pPr>
        <w:spacing w:line="480" w:lineRule="auto"/>
        <w:rPr>
          <w:rFonts w:ascii="Times New Roman" w:hAnsi="Times New Roman" w:cs="Times New Roman"/>
          <w:sz w:val="24"/>
          <w:szCs w:val="24"/>
        </w:rPr>
      </w:pPr>
    </w:p>
    <w:p w:rsidR="00BD6AEE" w:rsidRPr="00C81323" w:rsidRDefault="00D0050B" w:rsidP="00C81323">
      <w:pPr>
        <w:spacing w:line="480" w:lineRule="auto"/>
        <w:rPr>
          <w:rFonts w:ascii="Times New Roman" w:hAnsi="Times New Roman" w:cs="Times New Roman"/>
          <w:sz w:val="24"/>
          <w:szCs w:val="24"/>
        </w:rPr>
      </w:pPr>
      <w:r w:rsidRPr="00C81323">
        <w:rPr>
          <w:rFonts w:ascii="Times New Roman" w:hAnsi="Times New Roman" w:cs="Times New Roman"/>
          <w:sz w:val="24"/>
          <w:szCs w:val="24"/>
        </w:rPr>
        <w:t>Q2</w:t>
      </w:r>
    </w:p>
    <w:p w:rsidR="00D172F4" w:rsidRPr="00C81323" w:rsidRDefault="00D0050B" w:rsidP="00E54B45">
      <w:pPr>
        <w:spacing w:line="480" w:lineRule="auto"/>
        <w:ind w:firstLine="720"/>
        <w:rPr>
          <w:rFonts w:ascii="Times New Roman" w:hAnsi="Times New Roman" w:cs="Times New Roman"/>
          <w:sz w:val="24"/>
          <w:szCs w:val="24"/>
        </w:rPr>
      </w:pPr>
      <w:r w:rsidRPr="00C81323">
        <w:rPr>
          <w:rFonts w:ascii="Times New Roman" w:hAnsi="Times New Roman" w:cs="Times New Roman"/>
          <w:sz w:val="24"/>
          <w:szCs w:val="24"/>
        </w:rPr>
        <w:t xml:space="preserve">To determine whether Tommy is a drug user or an addict, one needs to sample out Tommy's behavioural signs as well as his physical signs. This is because the usage of drugs automatically causes changes the behaviour of the user as well as physical symptoms. </w:t>
      </w:r>
      <w:r w:rsidR="00E54B45">
        <w:rPr>
          <w:rFonts w:ascii="Times New Roman" w:hAnsi="Times New Roman" w:cs="Times New Roman"/>
          <w:sz w:val="24"/>
          <w:szCs w:val="24"/>
        </w:rPr>
        <w:t xml:space="preserve">According to Chan </w:t>
      </w:r>
      <w:r w:rsidR="00E54B45" w:rsidRPr="00E54B45">
        <w:rPr>
          <w:rFonts w:ascii="Times New Roman" w:hAnsi="Times New Roman" w:cs="Times New Roman"/>
          <w:sz w:val="24"/>
          <w:szCs w:val="24"/>
        </w:rPr>
        <w:t>(2019)</w:t>
      </w:r>
      <w:r w:rsidR="00E54B45">
        <w:rPr>
          <w:rFonts w:ascii="Times New Roman" w:hAnsi="Times New Roman" w:cs="Times New Roman"/>
          <w:sz w:val="24"/>
          <w:szCs w:val="24"/>
        </w:rPr>
        <w:t>, s</w:t>
      </w:r>
      <w:r w:rsidRPr="00C81323">
        <w:rPr>
          <w:rFonts w:ascii="Times New Roman" w:hAnsi="Times New Roman" w:cs="Times New Roman"/>
          <w:sz w:val="24"/>
          <w:szCs w:val="24"/>
        </w:rPr>
        <w:t xml:space="preserve">ome of the most common </w:t>
      </w:r>
      <w:r w:rsidR="00E54B45" w:rsidRPr="00C81323">
        <w:rPr>
          <w:rFonts w:ascii="Times New Roman" w:hAnsi="Times New Roman" w:cs="Times New Roman"/>
          <w:sz w:val="24"/>
          <w:szCs w:val="24"/>
        </w:rPr>
        <w:t>behavioral</w:t>
      </w:r>
      <w:r w:rsidR="00E54B45">
        <w:rPr>
          <w:rFonts w:ascii="Times New Roman" w:hAnsi="Times New Roman" w:cs="Times New Roman"/>
          <w:sz w:val="24"/>
          <w:szCs w:val="24"/>
        </w:rPr>
        <w:t xml:space="preserve"> signs of a drug user are</w:t>
      </w:r>
      <w:r w:rsidRPr="00C81323">
        <w:rPr>
          <w:rFonts w:ascii="Times New Roman" w:hAnsi="Times New Roman" w:cs="Times New Roman"/>
          <w:sz w:val="24"/>
          <w:szCs w:val="24"/>
        </w:rPr>
        <w:t xml:space="preserve"> relationship problems, where </w:t>
      </w:r>
      <w:r w:rsidR="00386FBB" w:rsidRPr="00C81323">
        <w:rPr>
          <w:rFonts w:ascii="Times New Roman" w:hAnsi="Times New Roman" w:cs="Times New Roman"/>
          <w:sz w:val="24"/>
          <w:szCs w:val="24"/>
        </w:rPr>
        <w:t xml:space="preserve">disagreements arise between couples and families leading to break-ups. Another </w:t>
      </w:r>
      <w:r w:rsidR="0040732C" w:rsidRPr="00C81323">
        <w:rPr>
          <w:rFonts w:ascii="Times New Roman" w:hAnsi="Times New Roman" w:cs="Times New Roman"/>
          <w:sz w:val="24"/>
          <w:szCs w:val="24"/>
        </w:rPr>
        <w:t>behavioral</w:t>
      </w:r>
      <w:r w:rsidR="00386FBB" w:rsidRPr="00C81323">
        <w:rPr>
          <w:rFonts w:ascii="Times New Roman" w:hAnsi="Times New Roman" w:cs="Times New Roman"/>
          <w:sz w:val="24"/>
          <w:szCs w:val="24"/>
        </w:rPr>
        <w:t xml:space="preserve"> sign is social withdrawal which leads to low social contact as an individual will hide his or her activities to the family members. Neglect of person's responsibilities is another </w:t>
      </w:r>
      <w:r w:rsidR="0040732C" w:rsidRPr="00C81323">
        <w:rPr>
          <w:rFonts w:ascii="Times New Roman" w:hAnsi="Times New Roman" w:cs="Times New Roman"/>
          <w:sz w:val="24"/>
          <w:szCs w:val="24"/>
        </w:rPr>
        <w:t>behavioral</w:t>
      </w:r>
      <w:r w:rsidR="00386FBB" w:rsidRPr="00C81323">
        <w:rPr>
          <w:rFonts w:ascii="Times New Roman" w:hAnsi="Times New Roman" w:cs="Times New Roman"/>
          <w:sz w:val="24"/>
          <w:szCs w:val="24"/>
        </w:rPr>
        <w:t xml:space="preserve"> sign which is witnessed since a drug user focusses on drugs more than anything else. A drug user will also tend to change his or her way of thinking and mostly lack of motivation among other </w:t>
      </w:r>
      <w:r w:rsidR="0040732C" w:rsidRPr="00C81323">
        <w:rPr>
          <w:rFonts w:ascii="Times New Roman" w:hAnsi="Times New Roman" w:cs="Times New Roman"/>
          <w:sz w:val="24"/>
          <w:szCs w:val="24"/>
        </w:rPr>
        <w:t>behavioral</w:t>
      </w:r>
      <w:r w:rsidR="00386FBB" w:rsidRPr="00C81323">
        <w:rPr>
          <w:rFonts w:ascii="Times New Roman" w:hAnsi="Times New Roman" w:cs="Times New Roman"/>
          <w:sz w:val="24"/>
          <w:szCs w:val="24"/>
        </w:rPr>
        <w:t xml:space="preserve"> signs.</w:t>
      </w:r>
    </w:p>
    <w:p w:rsidR="00D172F4" w:rsidRPr="00C81323" w:rsidRDefault="00D0050B" w:rsidP="00E54B45">
      <w:pPr>
        <w:spacing w:line="480" w:lineRule="auto"/>
        <w:ind w:firstLine="720"/>
        <w:rPr>
          <w:rFonts w:ascii="Times New Roman" w:hAnsi="Times New Roman" w:cs="Times New Roman"/>
          <w:sz w:val="24"/>
          <w:szCs w:val="24"/>
        </w:rPr>
      </w:pPr>
      <w:r w:rsidRPr="00C81323">
        <w:rPr>
          <w:rFonts w:ascii="Times New Roman" w:hAnsi="Times New Roman" w:cs="Times New Roman"/>
          <w:sz w:val="24"/>
          <w:szCs w:val="24"/>
        </w:rPr>
        <w:t xml:space="preserve">On the other hand, </w:t>
      </w:r>
      <w:r w:rsidR="00BB2415" w:rsidRPr="00C81323">
        <w:rPr>
          <w:rFonts w:ascii="Times New Roman" w:hAnsi="Times New Roman" w:cs="Times New Roman"/>
          <w:sz w:val="24"/>
          <w:szCs w:val="24"/>
        </w:rPr>
        <w:t>physical signs which are to be witnessed on a drug user are, a running nose, change of the size of the pupils of eyes as well as red eyes, change of sleeping period and habits, change of eating habits, poor or low hygiene physically, problems of coordinating, face puffiness and many others. Drug abuse signs are almost common to all types of drugs though there are some other drugs which are more sensitive indicate different sings</w:t>
      </w:r>
      <w:r w:rsidR="00E54B45">
        <w:rPr>
          <w:rFonts w:ascii="Times New Roman" w:hAnsi="Times New Roman" w:cs="Times New Roman"/>
          <w:sz w:val="24"/>
          <w:szCs w:val="24"/>
        </w:rPr>
        <w:t xml:space="preserve"> (Onifade et al 2010)</w:t>
      </w:r>
      <w:r w:rsidR="00BB2415" w:rsidRPr="00C81323">
        <w:rPr>
          <w:rFonts w:ascii="Times New Roman" w:hAnsi="Times New Roman" w:cs="Times New Roman"/>
          <w:sz w:val="24"/>
          <w:szCs w:val="24"/>
        </w:rPr>
        <w:t xml:space="preserve">. Addiction on the other hand </w:t>
      </w:r>
      <w:r w:rsidR="00EF772F" w:rsidRPr="00C81323">
        <w:rPr>
          <w:rFonts w:ascii="Times New Roman" w:hAnsi="Times New Roman" w:cs="Times New Roman"/>
          <w:sz w:val="24"/>
          <w:szCs w:val="24"/>
        </w:rPr>
        <w:t>has different specific signs such as using a particular substance to curb symptoms, lack of control over the usage of a particular drug, among others.</w:t>
      </w:r>
      <w:r w:rsidR="002607C0" w:rsidRPr="00C81323">
        <w:rPr>
          <w:rFonts w:ascii="Times New Roman" w:hAnsi="Times New Roman" w:cs="Times New Roman"/>
          <w:sz w:val="24"/>
          <w:szCs w:val="24"/>
        </w:rPr>
        <w:t xml:space="preserve"> </w:t>
      </w:r>
    </w:p>
    <w:p w:rsidR="0040732C" w:rsidRDefault="00D0050B" w:rsidP="00E54B45">
      <w:pPr>
        <w:spacing w:line="480" w:lineRule="auto"/>
        <w:ind w:firstLine="720"/>
        <w:rPr>
          <w:rFonts w:ascii="Times New Roman" w:hAnsi="Times New Roman" w:cs="Times New Roman"/>
          <w:sz w:val="24"/>
          <w:szCs w:val="24"/>
        </w:rPr>
      </w:pPr>
      <w:r w:rsidRPr="00C81323">
        <w:rPr>
          <w:rFonts w:ascii="Times New Roman" w:hAnsi="Times New Roman" w:cs="Times New Roman"/>
          <w:sz w:val="24"/>
          <w:szCs w:val="24"/>
        </w:rPr>
        <w:t>The guide and ethics for judgement are based on traditional viewpoint, although today judges are allowed to expand judgements concerning their decision making processes. Therefore the criminal justice system regards drug addiction as a disease or a mental disorder which then causes the system to a</w:t>
      </w:r>
      <w:r w:rsidR="00D172F4" w:rsidRPr="00C81323">
        <w:rPr>
          <w:rFonts w:ascii="Times New Roman" w:hAnsi="Times New Roman" w:cs="Times New Roman"/>
          <w:sz w:val="24"/>
          <w:szCs w:val="24"/>
        </w:rPr>
        <w:t>pproach it</w:t>
      </w:r>
      <w:r w:rsidRPr="00C81323">
        <w:rPr>
          <w:rFonts w:ascii="Times New Roman" w:hAnsi="Times New Roman" w:cs="Times New Roman"/>
          <w:sz w:val="24"/>
          <w:szCs w:val="24"/>
        </w:rPr>
        <w:t xml:space="preserve"> </w:t>
      </w:r>
      <w:r w:rsidR="00D172F4" w:rsidRPr="00C81323">
        <w:rPr>
          <w:rFonts w:ascii="Times New Roman" w:hAnsi="Times New Roman" w:cs="Times New Roman"/>
          <w:sz w:val="24"/>
          <w:szCs w:val="24"/>
        </w:rPr>
        <w:t>concerning health issues. Mental health issues are differently dealt with as they affect human reasonin</w:t>
      </w:r>
      <w:r w:rsidR="0040732C">
        <w:rPr>
          <w:rFonts w:ascii="Times New Roman" w:hAnsi="Times New Roman" w:cs="Times New Roman"/>
          <w:sz w:val="24"/>
          <w:szCs w:val="24"/>
        </w:rPr>
        <w:t>g as well as impaired judgement.</w:t>
      </w:r>
    </w:p>
    <w:p w:rsidR="00BD6AEE" w:rsidRPr="00C81323" w:rsidRDefault="0040732C" w:rsidP="0040732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E54B45" w:rsidRPr="00C81323" w:rsidRDefault="00E54B45" w:rsidP="00E54B45">
      <w:pPr>
        <w:spacing w:line="480" w:lineRule="auto"/>
        <w:ind w:left="720" w:hanging="720"/>
        <w:rPr>
          <w:rFonts w:ascii="Times New Roman" w:hAnsi="Times New Roman" w:cs="Times New Roman"/>
          <w:sz w:val="24"/>
          <w:szCs w:val="24"/>
        </w:rPr>
      </w:pPr>
      <w:r w:rsidRPr="00C81323">
        <w:rPr>
          <w:rFonts w:ascii="Times New Roman" w:hAnsi="Times New Roman" w:cs="Times New Roman"/>
          <w:color w:val="222222"/>
          <w:sz w:val="24"/>
          <w:szCs w:val="24"/>
          <w:shd w:val="clear" w:color="auto" w:fill="FFFFFF"/>
        </w:rPr>
        <w:t>Bolaños, A. D., Mitchell, S. M., Morgan, R. D., &amp; Grabowski, K. E. (2020). A comparison of criminogenic risk factors and psychiatric symptomatology between psychiatric inpatients with and without criminal justice involvement. </w:t>
      </w:r>
      <w:r w:rsidRPr="00C81323">
        <w:rPr>
          <w:rFonts w:ascii="Times New Roman" w:hAnsi="Times New Roman" w:cs="Times New Roman"/>
          <w:i/>
          <w:iCs/>
          <w:color w:val="222222"/>
          <w:sz w:val="24"/>
          <w:szCs w:val="24"/>
          <w:shd w:val="clear" w:color="auto" w:fill="FFFFFF"/>
        </w:rPr>
        <w:t>Law and Human Behavior</w:t>
      </w:r>
      <w:r w:rsidRPr="00C81323">
        <w:rPr>
          <w:rFonts w:ascii="Times New Roman" w:hAnsi="Times New Roman" w:cs="Times New Roman"/>
          <w:color w:val="222222"/>
          <w:sz w:val="24"/>
          <w:szCs w:val="24"/>
          <w:shd w:val="clear" w:color="auto" w:fill="FFFFFF"/>
        </w:rPr>
        <w:t>, </w:t>
      </w:r>
      <w:r w:rsidRPr="00C81323">
        <w:rPr>
          <w:rFonts w:ascii="Times New Roman" w:hAnsi="Times New Roman" w:cs="Times New Roman"/>
          <w:i/>
          <w:iCs/>
          <w:color w:val="222222"/>
          <w:sz w:val="24"/>
          <w:szCs w:val="24"/>
          <w:shd w:val="clear" w:color="auto" w:fill="FFFFFF"/>
        </w:rPr>
        <w:t>44</w:t>
      </w:r>
      <w:r w:rsidRPr="00C81323">
        <w:rPr>
          <w:rFonts w:ascii="Times New Roman" w:hAnsi="Times New Roman" w:cs="Times New Roman"/>
          <w:color w:val="222222"/>
          <w:sz w:val="24"/>
          <w:szCs w:val="24"/>
          <w:shd w:val="clear" w:color="auto" w:fill="FFFFFF"/>
        </w:rPr>
        <w:t>(4), 336.</w:t>
      </w:r>
    </w:p>
    <w:p w:rsidR="00E54B45" w:rsidRPr="00C81323" w:rsidRDefault="00E54B45" w:rsidP="00E54B45">
      <w:pPr>
        <w:spacing w:line="480" w:lineRule="auto"/>
        <w:ind w:left="720" w:hanging="720"/>
        <w:rPr>
          <w:rFonts w:ascii="Times New Roman" w:hAnsi="Times New Roman" w:cs="Times New Roman"/>
          <w:color w:val="222222"/>
          <w:sz w:val="24"/>
          <w:szCs w:val="24"/>
          <w:shd w:val="clear" w:color="auto" w:fill="FFFFFF"/>
        </w:rPr>
      </w:pPr>
      <w:r w:rsidRPr="00C81323">
        <w:rPr>
          <w:rFonts w:ascii="Times New Roman" w:hAnsi="Times New Roman" w:cs="Times New Roman"/>
          <w:color w:val="222222"/>
          <w:sz w:val="24"/>
          <w:szCs w:val="24"/>
          <w:shd w:val="clear" w:color="auto" w:fill="FFFFFF"/>
        </w:rPr>
        <w:t>Chan, H. C. O. (2019). Interpersonal and property victimization: An exploratory study of criminogenic risk factors of Hong Kong adolescents. </w:t>
      </w:r>
      <w:r w:rsidRPr="00C81323">
        <w:rPr>
          <w:rFonts w:ascii="Times New Roman" w:hAnsi="Times New Roman" w:cs="Times New Roman"/>
          <w:i/>
          <w:iCs/>
          <w:color w:val="222222"/>
          <w:sz w:val="24"/>
          <w:szCs w:val="24"/>
          <w:shd w:val="clear" w:color="auto" w:fill="FFFFFF"/>
        </w:rPr>
        <w:t>Children and Youth Services Review</w:t>
      </w:r>
      <w:r w:rsidRPr="00C81323">
        <w:rPr>
          <w:rFonts w:ascii="Times New Roman" w:hAnsi="Times New Roman" w:cs="Times New Roman"/>
          <w:color w:val="222222"/>
          <w:sz w:val="24"/>
          <w:szCs w:val="24"/>
          <w:shd w:val="clear" w:color="auto" w:fill="FFFFFF"/>
        </w:rPr>
        <w:t>, </w:t>
      </w:r>
      <w:r w:rsidRPr="00C81323">
        <w:rPr>
          <w:rFonts w:ascii="Times New Roman" w:hAnsi="Times New Roman" w:cs="Times New Roman"/>
          <w:i/>
          <w:iCs/>
          <w:color w:val="222222"/>
          <w:sz w:val="24"/>
          <w:szCs w:val="24"/>
          <w:shd w:val="clear" w:color="auto" w:fill="FFFFFF"/>
        </w:rPr>
        <w:t>106</w:t>
      </w:r>
      <w:r>
        <w:rPr>
          <w:rFonts w:ascii="Times New Roman" w:hAnsi="Times New Roman" w:cs="Times New Roman"/>
          <w:color w:val="222222"/>
          <w:sz w:val="24"/>
          <w:szCs w:val="24"/>
          <w:shd w:val="clear" w:color="auto" w:fill="FFFFFF"/>
        </w:rPr>
        <w:t xml:space="preserve">, </w:t>
      </w:r>
      <w:r w:rsidRPr="00C81323">
        <w:rPr>
          <w:rFonts w:ascii="Times New Roman" w:hAnsi="Times New Roman" w:cs="Times New Roman"/>
          <w:color w:val="222222"/>
          <w:sz w:val="24"/>
          <w:szCs w:val="24"/>
          <w:shd w:val="clear" w:color="auto" w:fill="FFFFFF"/>
        </w:rPr>
        <w:t>104475.</w:t>
      </w:r>
    </w:p>
    <w:p w:rsidR="00E54B45" w:rsidRPr="00C81323" w:rsidRDefault="00E54B45" w:rsidP="00E54B45">
      <w:pPr>
        <w:spacing w:line="480" w:lineRule="auto"/>
        <w:ind w:left="720" w:hanging="720"/>
        <w:rPr>
          <w:rFonts w:ascii="Times New Roman" w:hAnsi="Times New Roman" w:cs="Times New Roman"/>
          <w:color w:val="222222"/>
          <w:sz w:val="24"/>
          <w:szCs w:val="24"/>
          <w:shd w:val="clear" w:color="auto" w:fill="FFFFFF"/>
        </w:rPr>
      </w:pPr>
      <w:r w:rsidRPr="00C81323">
        <w:rPr>
          <w:rFonts w:ascii="Times New Roman" w:hAnsi="Times New Roman" w:cs="Times New Roman"/>
          <w:color w:val="222222"/>
          <w:sz w:val="24"/>
          <w:szCs w:val="24"/>
          <w:shd w:val="clear" w:color="auto" w:fill="FFFFFF"/>
        </w:rPr>
        <w:t>Onifade, E., Smith Nyandoro, A., Davidson, W. S., &amp; Campbell, C. (2010). Truancy and patterns of criminogenic risk in a young offender population. </w:t>
      </w:r>
      <w:r w:rsidRPr="00C81323">
        <w:rPr>
          <w:rFonts w:ascii="Times New Roman" w:hAnsi="Times New Roman" w:cs="Times New Roman"/>
          <w:i/>
          <w:iCs/>
          <w:color w:val="222222"/>
          <w:sz w:val="24"/>
          <w:szCs w:val="24"/>
          <w:shd w:val="clear" w:color="auto" w:fill="FFFFFF"/>
        </w:rPr>
        <w:t>Youth violence and juvenile justice</w:t>
      </w:r>
      <w:r w:rsidRPr="00C81323">
        <w:rPr>
          <w:rFonts w:ascii="Times New Roman" w:hAnsi="Times New Roman" w:cs="Times New Roman"/>
          <w:color w:val="222222"/>
          <w:sz w:val="24"/>
          <w:szCs w:val="24"/>
          <w:shd w:val="clear" w:color="auto" w:fill="FFFFFF"/>
        </w:rPr>
        <w:t>, </w:t>
      </w:r>
      <w:r w:rsidRPr="00C81323">
        <w:rPr>
          <w:rFonts w:ascii="Times New Roman" w:hAnsi="Times New Roman" w:cs="Times New Roman"/>
          <w:i/>
          <w:iCs/>
          <w:color w:val="222222"/>
          <w:sz w:val="24"/>
          <w:szCs w:val="24"/>
          <w:shd w:val="clear" w:color="auto" w:fill="FFFFFF"/>
        </w:rPr>
        <w:t>8</w:t>
      </w:r>
      <w:r w:rsidRPr="00C81323">
        <w:rPr>
          <w:rFonts w:ascii="Times New Roman" w:hAnsi="Times New Roman" w:cs="Times New Roman"/>
          <w:color w:val="222222"/>
          <w:sz w:val="24"/>
          <w:szCs w:val="24"/>
          <w:shd w:val="clear" w:color="auto" w:fill="FFFFFF"/>
        </w:rPr>
        <w:t>(1), 3-18.</w:t>
      </w:r>
    </w:p>
    <w:sectPr w:rsidR="00E54B45" w:rsidRPr="00C8132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6170" w:rsidRDefault="007C6170">
      <w:pPr>
        <w:spacing w:after="0" w:line="240" w:lineRule="auto"/>
      </w:pPr>
      <w:r>
        <w:separator/>
      </w:r>
    </w:p>
  </w:endnote>
  <w:endnote w:type="continuationSeparator" w:id="0">
    <w:p w:rsidR="007C6170" w:rsidRDefault="007C6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6170" w:rsidRDefault="007C6170">
      <w:pPr>
        <w:spacing w:after="0" w:line="240" w:lineRule="auto"/>
      </w:pPr>
      <w:r>
        <w:separator/>
      </w:r>
    </w:p>
  </w:footnote>
  <w:footnote w:type="continuationSeparator" w:id="0">
    <w:p w:rsidR="007C6170" w:rsidRDefault="007C61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0654722"/>
      <w:docPartObj>
        <w:docPartGallery w:val="Page Numbers (Top of Page)"/>
        <w:docPartUnique/>
      </w:docPartObj>
    </w:sdtPr>
    <w:sdtEndPr>
      <w:rPr>
        <w:noProof/>
      </w:rPr>
    </w:sdtEndPr>
    <w:sdtContent>
      <w:p w:rsidR="00C81323" w:rsidRDefault="00D0050B">
        <w:pPr>
          <w:pStyle w:val="Header"/>
          <w:jc w:val="right"/>
        </w:pPr>
        <w:r>
          <w:fldChar w:fldCharType="begin"/>
        </w:r>
        <w:r>
          <w:instrText xml:space="preserve"> PAGE   \* MERGEFORMAT </w:instrText>
        </w:r>
        <w:r>
          <w:fldChar w:fldCharType="separate"/>
        </w:r>
        <w:r w:rsidR="007C6170">
          <w:rPr>
            <w:noProof/>
          </w:rPr>
          <w:t>1</w:t>
        </w:r>
        <w:r>
          <w:rPr>
            <w:noProof/>
          </w:rPr>
          <w:fldChar w:fldCharType="end"/>
        </w:r>
      </w:p>
    </w:sdtContent>
  </w:sdt>
  <w:p w:rsidR="00C81323" w:rsidRDefault="00C813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C5A"/>
    <w:rsid w:val="000A6979"/>
    <w:rsid w:val="00112C5A"/>
    <w:rsid w:val="001B625D"/>
    <w:rsid w:val="001E3144"/>
    <w:rsid w:val="002607C0"/>
    <w:rsid w:val="00386FBB"/>
    <w:rsid w:val="003934F9"/>
    <w:rsid w:val="0040732C"/>
    <w:rsid w:val="00663DD2"/>
    <w:rsid w:val="0071261A"/>
    <w:rsid w:val="00776098"/>
    <w:rsid w:val="007C6170"/>
    <w:rsid w:val="00824D4D"/>
    <w:rsid w:val="00AD5571"/>
    <w:rsid w:val="00B04DBB"/>
    <w:rsid w:val="00BB2415"/>
    <w:rsid w:val="00BD4C56"/>
    <w:rsid w:val="00BD6AEE"/>
    <w:rsid w:val="00C81323"/>
    <w:rsid w:val="00CE5FBF"/>
    <w:rsid w:val="00D0050B"/>
    <w:rsid w:val="00D12E1B"/>
    <w:rsid w:val="00D172F4"/>
    <w:rsid w:val="00D831B0"/>
    <w:rsid w:val="00E54B45"/>
    <w:rsid w:val="00EF7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09C250-8C4E-4676-A960-A0CB3F2DC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13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323"/>
  </w:style>
  <w:style w:type="paragraph" w:styleId="Footer">
    <w:name w:val="footer"/>
    <w:basedOn w:val="Normal"/>
    <w:link w:val="FooterChar"/>
    <w:uiPriority w:val="99"/>
    <w:unhideWhenUsed/>
    <w:rsid w:val="00C813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684</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cp:lastModifiedBy>
  <cp:revision>2</cp:revision>
  <dcterms:created xsi:type="dcterms:W3CDTF">2020-11-05T20:51:00Z</dcterms:created>
  <dcterms:modified xsi:type="dcterms:W3CDTF">2020-11-05T20:51:00Z</dcterms:modified>
</cp:coreProperties>
</file>